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90" w:rsidRDefault="00EC3B90" w:rsidP="00DE77C5">
      <w:pPr>
        <w:widowControl/>
        <w:spacing w:before="100" w:beforeAutospacing="1" w:after="100" w:afterAutospacing="1" w:line="405" w:lineRule="atLeast"/>
        <w:jc w:val="center"/>
        <w:rPr>
          <w:rFonts w:ascii="ˎ̥" w:eastAsia="宋体" w:hAnsi="ˎ̥" w:cs="宋体" w:hint="eastAsia"/>
          <w:b/>
          <w:bCs/>
          <w:color w:val="FF0000"/>
          <w:spacing w:val="-54"/>
          <w:kern w:val="0"/>
          <w:sz w:val="72"/>
          <w:szCs w:val="72"/>
        </w:rPr>
      </w:pPr>
    </w:p>
    <w:p w:rsidR="00DE77C5" w:rsidRPr="00EC3B90" w:rsidRDefault="00DE77C5" w:rsidP="00DE77C5">
      <w:pPr>
        <w:widowControl/>
        <w:spacing w:before="100" w:beforeAutospacing="1" w:after="100" w:afterAutospacing="1" w:line="405" w:lineRule="atLeast"/>
        <w:jc w:val="center"/>
        <w:rPr>
          <w:rFonts w:ascii="ˎ̥" w:eastAsia="宋体" w:hAnsi="ˎ̥" w:cs="宋体" w:hint="eastAsia"/>
          <w:b/>
          <w:bCs/>
          <w:color w:val="FF0000"/>
          <w:spacing w:val="-54"/>
          <w:kern w:val="0"/>
          <w:sz w:val="72"/>
          <w:szCs w:val="72"/>
        </w:rPr>
      </w:pP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北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 xml:space="preserve">  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京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 xml:space="preserve">  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市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 xml:space="preserve">  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财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 xml:space="preserve">  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政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 xml:space="preserve">  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局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  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文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 xml:space="preserve">  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件</w:t>
      </w:r>
      <w:r w:rsidRPr="00EC3B90">
        <w:rPr>
          <w:rFonts w:ascii="ˎ̥" w:eastAsia="宋体" w:hAnsi="ˎ̥" w:cs="宋体"/>
          <w:b/>
          <w:bCs/>
          <w:color w:val="FF0000"/>
          <w:spacing w:val="-54"/>
          <w:kern w:val="0"/>
          <w:sz w:val="72"/>
          <w:szCs w:val="72"/>
        </w:rPr>
        <w:t> </w:t>
      </w:r>
    </w:p>
    <w:p w:rsidR="00EC3B90" w:rsidRDefault="00DE77C5" w:rsidP="00DE77C5">
      <w:pPr>
        <w:widowControl/>
        <w:spacing w:before="100" w:beforeAutospacing="1" w:after="100" w:afterAutospacing="1" w:line="405" w:lineRule="atLeast"/>
        <w:jc w:val="center"/>
        <w:rPr>
          <w:rFonts w:ascii="ˎ̥" w:eastAsia="宋体" w:hAnsi="ˎ̥" w:cs="宋体" w:hint="eastAsia"/>
          <w:b/>
          <w:bCs/>
          <w:color w:val="000000"/>
          <w:kern w:val="0"/>
          <w:sz w:val="32"/>
          <w:szCs w:val="32"/>
        </w:rPr>
      </w:pPr>
      <w:r w:rsidRPr="00DE77C5">
        <w:rPr>
          <w:rFonts w:ascii="ˎ̥" w:eastAsia="宋体" w:hAnsi="ˎ̥" w:cs="宋体"/>
          <w:b/>
          <w:bCs/>
          <w:color w:val="000000"/>
          <w:kern w:val="0"/>
          <w:sz w:val="32"/>
          <w:szCs w:val="32"/>
        </w:rPr>
        <w:t>   </w:t>
      </w:r>
    </w:p>
    <w:p w:rsidR="00DE77C5" w:rsidRPr="00DE77C5" w:rsidRDefault="00DE77C5" w:rsidP="00EC3B90">
      <w:pPr>
        <w:widowControl/>
        <w:spacing w:before="100" w:beforeAutospacing="1" w:after="100" w:afterAutospacing="1" w:line="405" w:lineRule="atLeast"/>
        <w:jc w:val="center"/>
        <w:rPr>
          <w:rFonts w:ascii="ˎ̥" w:eastAsia="宋体" w:hAnsi="ˎ̥" w:cs="宋体" w:hint="eastAsia"/>
          <w:b/>
          <w:bCs/>
          <w:color w:val="000000"/>
          <w:kern w:val="0"/>
          <w:sz w:val="72"/>
          <w:szCs w:val="72"/>
        </w:rPr>
      </w:pPr>
      <w:r w:rsidRPr="00DE77C5">
        <w:rPr>
          <w:rFonts w:ascii="ˎ̥" w:eastAsia="宋体" w:hAnsi="ˎ̥" w:cs="宋体"/>
          <w:b/>
          <w:bCs/>
          <w:color w:val="000000"/>
          <w:kern w:val="0"/>
          <w:sz w:val="32"/>
          <w:szCs w:val="32"/>
        </w:rPr>
        <w:t> </w:t>
      </w:r>
      <w:r w:rsidRPr="00E61169">
        <w:rPr>
          <w:rFonts w:ascii="ˎ̥" w:eastAsia="仿宋" w:hAnsi="ˎ̥" w:cs="宋体"/>
          <w:bCs/>
          <w:color w:val="000000"/>
          <w:kern w:val="0"/>
          <w:sz w:val="32"/>
          <w:szCs w:val="32"/>
        </w:rPr>
        <w:t> </w:t>
      </w:r>
      <w:r w:rsidRPr="00E61169">
        <w:rPr>
          <w:rFonts w:ascii="仿宋" w:eastAsia="仿宋" w:hAnsi="仿宋" w:cs="宋体"/>
          <w:bCs/>
          <w:color w:val="000000"/>
          <w:kern w:val="0"/>
          <w:sz w:val="32"/>
          <w:szCs w:val="32"/>
        </w:rPr>
        <w:t>京财采购〔2014〕1005号</w:t>
      </w:r>
      <w:r w:rsidRPr="00DE77C5">
        <w:rPr>
          <w:rFonts w:ascii="ˎ̥" w:eastAsia="宋体" w:hAnsi="ˎ̥" w:cs="宋体"/>
          <w:b/>
          <w:bCs/>
          <w:color w:val="000000"/>
          <w:kern w:val="0"/>
          <w:sz w:val="32"/>
          <w:szCs w:val="32"/>
        </w:rPr>
        <w:t>  </w:t>
      </w:r>
      <w:r w:rsidR="00AC11C5" w:rsidRPr="00AC11C5">
        <w:rPr>
          <w:rFonts w:ascii="ˎ̥" w:eastAsia="宋体" w:hAnsi="ˎ̥" w:cs="宋体"/>
          <w:b/>
          <w:bCs/>
          <w:color w:val="000000"/>
          <w:kern w:val="0"/>
          <w:sz w:val="72"/>
          <w:szCs w:val="72"/>
        </w:rPr>
        <w:pict>
          <v:rect id="_x0000_i1025" style="width:415.3pt;height:1.5pt" o:hralign="center" o:hrstd="t" o:hrnoshade="t" o:hr="t" fillcolor="red" stroked="f"/>
        </w:pict>
      </w:r>
    </w:p>
    <w:p w:rsidR="00EC3B90" w:rsidRDefault="00DE77C5" w:rsidP="00DE77C5">
      <w:pPr>
        <w:widowControl/>
        <w:spacing w:before="100" w:beforeAutospacing="1" w:after="100" w:afterAutospacing="1" w:line="405" w:lineRule="atLeast"/>
        <w:jc w:val="center"/>
        <w:rPr>
          <w:rFonts w:ascii="ˎ̥" w:eastAsia="宋体" w:hAnsi="ˎ̥" w:cs="宋体" w:hint="eastAsia"/>
          <w:b/>
          <w:bCs/>
          <w:color w:val="000000"/>
          <w:kern w:val="0"/>
          <w:sz w:val="36"/>
          <w:szCs w:val="36"/>
        </w:rPr>
      </w:pPr>
      <w:r w:rsidRPr="00EC3B90">
        <w:rPr>
          <w:rFonts w:ascii="ˎ̥" w:eastAsia="宋体" w:hAnsi="ˎ̥" w:cs="宋体"/>
          <w:b/>
          <w:bCs/>
          <w:color w:val="000000"/>
          <w:kern w:val="0"/>
          <w:sz w:val="36"/>
          <w:szCs w:val="36"/>
        </w:rPr>
        <w:t> </w:t>
      </w:r>
    </w:p>
    <w:p w:rsidR="00EC3B90" w:rsidRDefault="00DE77C5" w:rsidP="00DE77C5">
      <w:pPr>
        <w:widowControl/>
        <w:spacing w:before="100" w:beforeAutospacing="1" w:after="100" w:afterAutospacing="1" w:line="405" w:lineRule="atLeast"/>
        <w:jc w:val="center"/>
        <w:rPr>
          <w:rFonts w:ascii="Times New Roman" w:eastAsia="宋体" w:hAnsi="Times New Roman" w:cs="Times New Roman" w:hint="eastAsia"/>
          <w:b/>
          <w:bCs/>
          <w:color w:val="000000"/>
          <w:kern w:val="0"/>
          <w:sz w:val="36"/>
          <w:szCs w:val="36"/>
        </w:rPr>
      </w:pPr>
      <w:r w:rsidRPr="00EC3B90">
        <w:rPr>
          <w:rFonts w:ascii="Times New Roman" w:eastAsia="宋体" w:hAnsi="Times New Roman" w:cs="Times New Roman"/>
          <w:b/>
          <w:bCs/>
          <w:color w:val="000000"/>
          <w:kern w:val="0"/>
          <w:sz w:val="36"/>
          <w:szCs w:val="36"/>
        </w:rPr>
        <w:t>北京市财政局转发财政部</w:t>
      </w:r>
      <w:r w:rsidRPr="00EC3B90">
        <w:rPr>
          <w:rFonts w:ascii="Times New Roman" w:eastAsia="宋体" w:hAnsi="Times New Roman" w:cs="Times New Roman"/>
          <w:b/>
          <w:bCs/>
          <w:color w:val="000000"/>
          <w:kern w:val="0"/>
          <w:sz w:val="36"/>
          <w:szCs w:val="36"/>
        </w:rPr>
        <w:t xml:space="preserve"> </w:t>
      </w:r>
      <w:r w:rsidRPr="00EC3B90">
        <w:rPr>
          <w:rFonts w:ascii="Times New Roman" w:eastAsia="宋体" w:hAnsi="Times New Roman" w:cs="Times New Roman"/>
          <w:b/>
          <w:bCs/>
          <w:color w:val="000000"/>
          <w:kern w:val="0"/>
          <w:sz w:val="36"/>
          <w:szCs w:val="36"/>
        </w:rPr>
        <w:t>中国民用航空局</w:t>
      </w:r>
    </w:p>
    <w:p w:rsidR="00EC3B90" w:rsidRPr="00EC3B90" w:rsidRDefault="00DE77C5" w:rsidP="00EC3B90">
      <w:pPr>
        <w:widowControl/>
        <w:spacing w:before="100" w:beforeAutospacing="1" w:after="100" w:afterAutospacing="1" w:line="405" w:lineRule="atLeast"/>
        <w:jc w:val="center"/>
        <w:rPr>
          <w:rFonts w:ascii="Times New Roman" w:eastAsia="宋体" w:hAnsi="Times New Roman" w:cs="Times New Roman" w:hint="eastAsia"/>
          <w:b/>
          <w:bCs/>
          <w:color w:val="000000"/>
          <w:kern w:val="0"/>
          <w:sz w:val="36"/>
          <w:szCs w:val="36"/>
        </w:rPr>
      </w:pPr>
      <w:r w:rsidRPr="00EC3B90">
        <w:rPr>
          <w:rFonts w:ascii="Times New Roman" w:eastAsia="宋体" w:hAnsi="Times New Roman" w:cs="Times New Roman"/>
          <w:b/>
          <w:bCs/>
          <w:color w:val="000000"/>
          <w:kern w:val="0"/>
          <w:sz w:val="36"/>
          <w:szCs w:val="36"/>
        </w:rPr>
        <w:t xml:space="preserve">  </w:t>
      </w:r>
      <w:r w:rsidRPr="00EC3B90">
        <w:rPr>
          <w:rFonts w:ascii="Times New Roman" w:eastAsia="宋体" w:hAnsi="Times New Roman" w:cs="Times New Roman"/>
          <w:b/>
          <w:bCs/>
          <w:color w:val="000000"/>
          <w:kern w:val="0"/>
          <w:sz w:val="36"/>
          <w:szCs w:val="36"/>
        </w:rPr>
        <w:t>关于加强公务机票购买管理有关事项的通知</w:t>
      </w:r>
    </w:p>
    <w:p w:rsidR="00EC3B90" w:rsidRDefault="00DE77C5" w:rsidP="00DE77C5">
      <w:pPr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市属各单位，各区县财政局、燕山财政分局、开发区财政局：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为贯彻落实《党政机关厉行节约反对浪费条例》要求，规范公务机票购买行为，财政部、中国民用航空局近日印发了《关于加强公务机票购买管理有关事项的通知》（财库〔2014〕33号），现转发给你们，并补充通知如下，请一并遵照执行。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一、各级国家机关、事业单位和团体组织工作人员，以及使用财政性资金购买公务机票的其他人员，国内出差、因公临时出国购买机票，应当按照厉行节约和支持本国航空公司发展的原则，优先购买通过政府采购方式确定的我国航空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lastRenderedPageBreak/>
        <w:t>公司航班优惠机票。各单位应严格遵照通知要求，加强管理，做好公务人员因公临时出国航线选择审批、机票购买、财务报销管理等相关工作。各级外事、财政、审计等部门应加强对公务机票购买的监督检查，将出国机票购买情况纳入因公临时出国情况联合检查的范围。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二、市和区县两级财政部门应当按预算级次整理本级预算单位名称、组织机构代码、银行账户名称、签章名称等信息。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市级预算单位不再另行报送相关信息。单位名称、组织机构代码从2013年部门决算系统导入，截至2014年8月31日的银行账户名称、签章名称从国库集中支付系统导入。上述时间节点之后，预算单位新设或信息发生变更的，需在办理新设或变更手续后14日内，到北京市财政局政府采购处办理变更备案。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各区县财政局负责审核汇总本级预算单位信息，并于2014年8月31日前报送市财政局政府采购处。具体报送要求及报送方式详见《区县预算单位信息报送说明》（见附件2）。此后，预算单位新设或信息发生变更的，各区县财政局负责及时审核汇总，并报送北京市财政局政府采购处。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三、各航空公司航班市场票价和政府采购优惠票价，公务卡注册流程，公务机票购买操作手册，以及国内航空公司和机票销售机构名录等内容，见政府采购机票管理网站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lastRenderedPageBreak/>
        <w:t>(www.gpticket.org）。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四、市级预算单位从2014年10月1日起开始实施公务机票购买管理改革，各区县预算单位从2015年1月1日起开始实施。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五、有关政策制定、执行中的意见和建议，请与北京市财政局政府采购处联系，联系电话：010-88549370。有关预算单位信息提供、购票中出现问题的处理等操作执行方面的问题，请与中国民用航空局清算中心联系，联系电话：010-84669065。</w:t>
      </w:r>
    </w:p>
    <w:p w:rsidR="00DE77C5" w:rsidRPr="00EC3B90" w:rsidRDefault="00DE77C5" w:rsidP="00DE77C5">
      <w:pPr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附件：1.财政部、中国民用航空局关于加强公务机票购买管理有关事项的通知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="00EC3B9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     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2.区县预算单位信息报送说明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</w:p>
    <w:p w:rsidR="00DE77C5" w:rsidRPr="00EC3B90" w:rsidRDefault="00DE77C5" w:rsidP="00DE77C5">
      <w:pPr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</w:p>
    <w:p w:rsidR="009E508E" w:rsidRPr="00EC3B90" w:rsidRDefault="00DE77C5" w:rsidP="00DE77C5">
      <w:pPr>
        <w:rPr>
          <w:rFonts w:ascii="仿宋" w:eastAsia="仿宋" w:hAnsi="仿宋"/>
          <w:sz w:val="32"/>
          <w:szCs w:val="32"/>
        </w:rPr>
      </w:pP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                                                         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>北京市财政局</w:t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br/>
      </w:r>
      <w:r w:rsidRPr="00EC3B90">
        <w:rPr>
          <w:rFonts w:ascii="ˎ̥" w:eastAsia="仿宋" w:hAnsi="ˎ̥" w:cs="宋体"/>
          <w:color w:val="000000"/>
          <w:kern w:val="0"/>
          <w:sz w:val="32"/>
          <w:szCs w:val="32"/>
        </w:rPr>
        <w:t>                                                                </w:t>
      </w:r>
      <w:r w:rsidRPr="00EC3B9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2014年6月4日</w:t>
      </w:r>
    </w:p>
    <w:sectPr w:rsidR="009E508E" w:rsidRPr="00EC3B90" w:rsidSect="00AC11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85C" w:rsidRDefault="00E8185C" w:rsidP="00DE77C5">
      <w:r>
        <w:separator/>
      </w:r>
    </w:p>
  </w:endnote>
  <w:endnote w:type="continuationSeparator" w:id="1">
    <w:p w:rsidR="00E8185C" w:rsidRDefault="00E8185C" w:rsidP="00DE7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85C" w:rsidRDefault="00E8185C" w:rsidP="00DE77C5">
      <w:r>
        <w:separator/>
      </w:r>
    </w:p>
  </w:footnote>
  <w:footnote w:type="continuationSeparator" w:id="1">
    <w:p w:rsidR="00E8185C" w:rsidRDefault="00E8185C" w:rsidP="00DE77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77C5"/>
    <w:rsid w:val="009E508E"/>
    <w:rsid w:val="00AC11C5"/>
    <w:rsid w:val="00DE77C5"/>
    <w:rsid w:val="00E61169"/>
    <w:rsid w:val="00E8185C"/>
    <w:rsid w:val="00EC3B90"/>
    <w:rsid w:val="00ED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77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77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77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77C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E7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6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2015-01-03T04:49:00Z</dcterms:created>
  <dcterms:modified xsi:type="dcterms:W3CDTF">2015-01-03T04:58:00Z</dcterms:modified>
</cp:coreProperties>
</file>