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eastAsia"/>
        </w:rPr>
      </w:pPr>
      <w:bookmarkStart w:id="3" w:name="_GoBack"/>
      <w:bookmarkEnd w:id="3"/>
      <w:bookmarkStart w:id="0" w:name="_Toc31018"/>
      <w:bookmarkStart w:id="1" w:name="_Toc12019"/>
      <w:bookmarkStart w:id="2" w:name="_Toc421110874"/>
    </w:p>
    <w:p>
      <w:pPr>
        <w:spacing w:line="340" w:lineRule="exact"/>
        <w:rPr>
          <w:rFonts w:hint="eastAsia" w:asciiTheme="minorEastAsia" w:hAnsiTheme="minorEastAsia"/>
          <w:lang w:val="en-US" w:eastAsia="zh-CN"/>
        </w:rPr>
      </w:pPr>
      <w:r>
        <w:rPr>
          <w:rFonts w:hint="eastAsia" w:asciiTheme="minorEastAsia" w:hAnsiTheme="minorEastAsia"/>
          <w:lang w:val="en-US" w:eastAsia="zh-CN"/>
        </w:rPr>
        <w:t>《北京市教育委员所属预算单位房屋、土地出租（出借）管理实施细则》京教材〔2021〕11号</w:t>
      </w:r>
      <w:bookmarkEnd w:id="0"/>
      <w:bookmarkEnd w:id="1"/>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北京市教育委员会所属预算单位房屋、土地出租(出借)管理实施细则</w:t>
      </w:r>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p>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第一章  总则</w:t>
      </w:r>
    </w:p>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第一条 </w:t>
      </w:r>
      <w:r>
        <w:rPr>
          <w:rFonts w:hint="eastAsia" w:ascii="宋体" w:hAnsi="宋体" w:eastAsia="宋体" w:cs="宋体"/>
          <w:color w:val="000000"/>
          <w:kern w:val="0"/>
          <w:sz w:val="24"/>
          <w:szCs w:val="24"/>
          <w:lang w:val="en-US" w:eastAsia="zh-CN" w:bidi="ar"/>
        </w:rPr>
        <w:t>为进一步加强市教委所属普通高等学校、中等职业学校、直属事业单位(以下简称"单位")房屋、土地出租(出借)管理,规范出租(出借)行为,提高资产使用效益,防止国有资产流失,根据市财政局、市机关事务局《关于市级事业单位房屋、土地出租、出借管理有关事项的通知》(京财资产〔2020〕2093号)、市教委《印发&lt;关于加强市教委所属预算单位资产管理工作的意见&gt;等文件的通知》(京教财〔2017〕6 号)等文件规定,结合所属预算单位实际情况,制定本细则。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第二条</w:t>
      </w:r>
      <w:r>
        <w:rPr>
          <w:rFonts w:hint="eastAsia" w:ascii="宋体" w:hAnsi="宋体" w:eastAsia="宋体" w:cs="宋体"/>
          <w:b w:val="0"/>
          <w:bCs w:val="0"/>
          <w:color w:val="000000"/>
          <w:kern w:val="0"/>
          <w:sz w:val="24"/>
          <w:szCs w:val="24"/>
          <w:lang w:val="en-US" w:eastAsia="zh-CN" w:bidi="ar"/>
        </w:rPr>
        <w:t xml:space="preserve"> 房屋、土地出租是指单位在保证履行职能和完成事业任务的前提下,以有偿方式将房屋、土地在一定时期内让渡给其他单位、企业或公民使用的行为。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第三条</w:t>
      </w:r>
      <w:r>
        <w:rPr>
          <w:rFonts w:hint="eastAsia" w:ascii="宋体" w:hAnsi="宋体" w:eastAsia="宋体" w:cs="宋体"/>
          <w:b w:val="0"/>
          <w:bCs w:val="0"/>
          <w:color w:val="000000"/>
          <w:kern w:val="0"/>
          <w:sz w:val="24"/>
          <w:szCs w:val="24"/>
          <w:lang w:val="en-US" w:eastAsia="zh-CN" w:bidi="ar"/>
        </w:rPr>
        <w:t xml:space="preserve"> 房屋、土地出借是指单位在保证履行职能和完成事业任务的前提下,将房屋、土地在一定时期内以无偿方式让渡给其他单位使用的行为。</w:t>
      </w:r>
    </w:p>
    <w:p>
      <w:pPr>
        <w:keepNext w:val="0"/>
        <w:keepLines w:val="0"/>
        <w:widowControl/>
        <w:suppressLineNumbers w:val="0"/>
        <w:jc w:val="both"/>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第二章 基本原则</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第四条 </w:t>
      </w:r>
      <w:r>
        <w:rPr>
          <w:rFonts w:hint="eastAsia" w:ascii="宋体" w:hAnsi="宋体" w:eastAsia="宋体" w:cs="宋体"/>
          <w:color w:val="000000"/>
          <w:kern w:val="0"/>
          <w:sz w:val="24"/>
          <w:szCs w:val="24"/>
          <w:lang w:val="en-US" w:eastAsia="zh-CN" w:bidi="ar"/>
        </w:rPr>
        <w:t>按照事业单位国有资产管理体制,房屋、土地出租(出借)由市财政局、市机关事务局履行综合管理和审批职责,市教委履行监督管理职责,单位对房屋、土地出租(出借) 承担主体责任,履行具体管理职责。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第五条 </w:t>
      </w:r>
      <w:r>
        <w:rPr>
          <w:rFonts w:hint="eastAsia" w:ascii="宋体" w:hAnsi="宋体" w:eastAsia="宋体" w:cs="宋体"/>
          <w:color w:val="000000"/>
          <w:kern w:val="0"/>
          <w:sz w:val="24"/>
          <w:szCs w:val="24"/>
          <w:lang w:val="en-US" w:eastAsia="zh-CN" w:bidi="ar"/>
        </w:rPr>
        <w:t>单位应加强房屋、土地出租(出借) 管理,按照 "统一管理,明确职责,管用结合,程序规范"的原则,完善 管理体制,健全管理制度,落实管理责任.单位应明确归口管 理部门,统筹本单位所有房屋、土地出租(出借) 管理工作, 其他任何部门均不得擅自对外出租(出借)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第六条 </w:t>
      </w:r>
      <w:r>
        <w:rPr>
          <w:rFonts w:hint="eastAsia" w:ascii="宋体" w:hAnsi="宋体" w:eastAsia="宋体" w:cs="宋体"/>
          <w:color w:val="000000"/>
          <w:kern w:val="0"/>
          <w:sz w:val="24"/>
          <w:szCs w:val="24"/>
          <w:lang w:val="en-US" w:eastAsia="zh-CN" w:bidi="ar"/>
        </w:rPr>
        <w:t>单位房屋、土地应优先用于保障自身工作、教学科研和事业发展的需要,严格控制出租(出借) 行为.出租(出借) 房屋、土地项目的经营业态应符合《北京市新增产业的禁止和限制目录》和校园安全管理等相关规定,不得影响教育教学和生活秩序。对外合作经营按照出租国有资产管理。</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第七条 </w:t>
      </w:r>
      <w:r>
        <w:rPr>
          <w:rFonts w:hint="eastAsia" w:ascii="宋体" w:hAnsi="宋体" w:eastAsia="宋体" w:cs="宋体"/>
          <w:color w:val="000000"/>
          <w:kern w:val="0"/>
          <w:sz w:val="24"/>
          <w:szCs w:val="24"/>
          <w:lang w:val="en-US" w:eastAsia="zh-CN" w:bidi="ar"/>
        </w:rPr>
        <w:t>单位房屋、土地出租(出借) ,必须履行"三重一大"等内部决策程序,并严格按照相关管理规定逐级审批,未按规定履行审批手续不得出租(出借) .不得以收取管理费、服务费、水电费等形式变相出租(出借) ;不得无偿提供给所属企业使用;不得委托所属企业或其他企业进行出租(出借) ;原则上不得在将本单位房屋、土地出租(出借) 的情况下,再租用(借用) 其他单位的同类房屋、土地;不得出借给个人、非国有企业及其他组织。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第八条 </w:t>
      </w:r>
      <w:r>
        <w:rPr>
          <w:rFonts w:hint="eastAsia" w:ascii="宋体" w:hAnsi="宋体" w:eastAsia="宋体" w:cs="宋体"/>
          <w:color w:val="000000"/>
          <w:kern w:val="0"/>
          <w:sz w:val="24"/>
          <w:szCs w:val="24"/>
          <w:lang w:val="en-US" w:eastAsia="zh-CN" w:bidi="ar"/>
        </w:rPr>
        <w:t xml:space="preserve">房屋、土地具有下列情形之一的,不得出租(出借）: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 已被依法查封、冻结的;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 产权存在争议的;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 产权属于其他单位的;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 未达到安全使用标准的;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(五) 其他违反法律、行政法规及相关文件规定的。</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第三章 房屋分类管理和审批权限</w:t>
      </w:r>
    </w:p>
    <w:p>
      <w:pPr>
        <w:keepNext w:val="0"/>
        <w:keepLines w:val="0"/>
        <w:widowControl/>
        <w:numPr>
          <w:ilvl w:val="0"/>
          <w:numId w:val="0"/>
        </w:numPr>
        <w:suppressLineNumbers w:val="0"/>
        <w:jc w:val="center"/>
        <w:rPr>
          <w:rFonts w:hint="eastAsia" w:ascii="宋体" w:hAnsi="宋体" w:eastAsia="宋体" w:cs="宋体"/>
          <w:b/>
          <w:bCs/>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第九条 </w:t>
      </w:r>
      <w:r>
        <w:rPr>
          <w:rFonts w:hint="eastAsia" w:ascii="宋体" w:hAnsi="宋体" w:eastAsia="宋体" w:cs="宋体"/>
          <w:color w:val="000000"/>
          <w:kern w:val="0"/>
          <w:sz w:val="24"/>
          <w:szCs w:val="24"/>
          <w:lang w:val="en-US" w:eastAsia="zh-CN" w:bidi="ar"/>
        </w:rPr>
        <w:t>房屋按用途分为办公用房和其他房屋两类进行管理。</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第十条 </w:t>
      </w:r>
      <w:r>
        <w:rPr>
          <w:rFonts w:hint="eastAsia" w:ascii="宋体" w:hAnsi="宋体" w:eastAsia="宋体" w:cs="宋体"/>
          <w:color w:val="000000"/>
          <w:kern w:val="0"/>
          <w:sz w:val="24"/>
          <w:szCs w:val="24"/>
          <w:lang w:val="en-US" w:eastAsia="zh-CN" w:bidi="ar"/>
        </w:rPr>
        <w:t>其他房屋中的"事业发展类、安全保障类、配套服务类和社会服务类"四种出租(出借)事项实行分类管理。</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 事业发展类房屋.指用于教学、科研、科技成果转化等事项的房屋。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 安全保障类房屋.指按照行业管理要求,用于在单位内部设置警务工作站、消防站等机构或设施的房屋。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 配套服务类房屋.指用于为学生、教师、员工等特定对象提供工作、学习及生活的房屋,主要包括: 校园超市、洗衣房、理发室、打印复印室、通讯基站、邮局、银行、书店、快递收发室等</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 社会服务类房屋.指一次性租用期限在3个月(含)以内,用于向社会公众开放的体育场馆、音乐厅等或用于承接社会化考试、培训的教室等房屋.主要包括: 体育场馆(室内、室外体育场馆、操场) ;音乐厅、会堂、剧院(用于集会或举行文化、学术会议、演出的房屋);教室(用于承接社会化考试、培训)。</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第十一条 </w:t>
      </w:r>
      <w:r>
        <w:rPr>
          <w:rFonts w:hint="eastAsia" w:ascii="宋体" w:hAnsi="宋体" w:eastAsia="宋体" w:cs="宋体"/>
          <w:color w:val="000000"/>
          <w:kern w:val="0"/>
          <w:sz w:val="24"/>
          <w:szCs w:val="24"/>
          <w:lang w:val="en-US" w:eastAsia="zh-CN" w:bidi="ar"/>
        </w:rPr>
        <w:t xml:space="preserve">单位房屋、土地出租(出借) 审批权限: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 办公用房原则上不得出租、出借;对于不适合事业单位办公且无法调剂使用,确需出租、出借的,按照市机关事务局《关于印发北京市党政机关办公用房管理实施办法(试行)的通知》(京机管发〔2020〕 25号) 和市财政局、市机关事务局《关于加强市级行政事业单位土地、房屋出租、出借及对外合作经营管理的通知》(京财资产〔2020〕 240号) 有关规定执行。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 事业发展类房屋.出租期限一般不得超过三年,由市教委审核同意后报市财政局审批.确需签订三年以上协议的,应由单位党委(党组)集体讨论决定,经市教委审核同意后报市财政局审批</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(三) 安全保障类房屋.出借期限一般不得超过一年,由市教委审核同意后报市财政局审批。确需签订一年以上长期协议的,初次签订合同时由单位党委(党组) 集体讨论决定,经市教委审核同意后报市财政局审批;合同执行期问,按年度由单位党委(党组) 集体讨论后报市教委备案;合同终止后,报市教委审核同意后报市财政局备案。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 配套服务类房屋.出租期限不得超过三年,由单位自行审批后报市教委备案。行文化、学术会议、演出的房屋) ;教室(用于承接社会化考试、培训)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(五)社会服务类房屋。由单位自行履行审批手续。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 除上述5类情况外的其他类别房屋、土地出租(出借)事项,仍按相关规定履行报批程序.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第十二条 </w:t>
      </w:r>
      <w:r>
        <w:rPr>
          <w:rFonts w:hint="eastAsia" w:ascii="宋体" w:hAnsi="宋体" w:eastAsia="宋体" w:cs="宋体"/>
          <w:color w:val="000000"/>
          <w:kern w:val="0"/>
          <w:sz w:val="24"/>
          <w:szCs w:val="24"/>
          <w:lang w:val="en-US" w:eastAsia="zh-CN" w:bidi="ar"/>
        </w:rPr>
        <w:t xml:space="preserve">单位申请房屋、土地出租(出借) 所需材料按 照市财政局相关文件要求执行,并对上报材料的真实性、有效性、准确性负责。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jc w:val="center"/>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第四章 招租要求</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第十三条 </w:t>
      </w:r>
      <w:r>
        <w:rPr>
          <w:rFonts w:hint="eastAsia" w:ascii="宋体" w:hAnsi="宋体" w:eastAsia="宋体" w:cs="宋体"/>
          <w:color w:val="000000"/>
          <w:kern w:val="0"/>
          <w:sz w:val="24"/>
          <w:szCs w:val="24"/>
          <w:lang w:val="en-US" w:eastAsia="zh-CN" w:bidi="ar"/>
        </w:rPr>
        <w:t>单位出租房屋、土地,应按照公开、公平、公正的原则,采用公开招租或国家法律法规规定的其他公开、公正的方式进行.出租价格根据市场参考价(或委托有资质的中介机构出具出租价格建议书或公开竞价拍租等公开、公正方式确定的价格) 确定。</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第十四条 </w:t>
      </w:r>
      <w:r>
        <w:rPr>
          <w:rFonts w:hint="eastAsia" w:ascii="宋体" w:hAnsi="宋体" w:eastAsia="宋体" w:cs="宋体"/>
          <w:color w:val="000000"/>
          <w:kern w:val="0"/>
          <w:sz w:val="24"/>
          <w:szCs w:val="24"/>
          <w:lang w:val="en-US" w:eastAsia="zh-CN" w:bidi="ar"/>
        </w:rPr>
        <w:t>单位出租房屋、土地,应当发布招租公告.招租公告应当通过网络或其他方式发布,期限不少于5个工作日。</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第十五条 </w:t>
      </w:r>
      <w:r>
        <w:rPr>
          <w:rFonts w:hint="eastAsia" w:ascii="宋体" w:hAnsi="宋体" w:eastAsia="宋体" w:cs="宋体"/>
          <w:color w:val="000000"/>
          <w:kern w:val="0"/>
          <w:sz w:val="24"/>
          <w:szCs w:val="24"/>
          <w:lang w:val="en-US" w:eastAsia="zh-CN" w:bidi="ar"/>
        </w:rPr>
        <w:t xml:space="preserve">采用公开招租方式的,单位应结合竞租者承租能力、报价、服务水平以及履约能力等,采用综合评分法等方式确定承租者。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第十六条 </w:t>
      </w:r>
      <w:r>
        <w:rPr>
          <w:rFonts w:hint="eastAsia" w:ascii="宋体" w:hAnsi="宋体" w:eastAsia="宋体" w:cs="宋体"/>
          <w:color w:val="000000"/>
          <w:kern w:val="0"/>
          <w:sz w:val="24"/>
          <w:szCs w:val="24"/>
          <w:lang w:val="en-US" w:eastAsia="zh-CN" w:bidi="ar"/>
        </w:rPr>
        <w:t>单位在确定承租方后,应对出租事项、出租方式、收费依据、收费标准及出租结果在单位网站(没有网站的在显著位置) 进行公示;合同签订之日起5个(含) 工作日内,在资产管理信息系统中填报相关信息。</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jc w:val="center"/>
        <w:textAlignment w:val="auto"/>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第五章 合同及收入管理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第十七条 </w:t>
      </w:r>
      <w:r>
        <w:rPr>
          <w:rFonts w:hint="eastAsia" w:ascii="宋体" w:hAnsi="宋体" w:eastAsia="宋体" w:cs="宋体"/>
          <w:color w:val="000000"/>
          <w:kern w:val="0"/>
          <w:sz w:val="24"/>
          <w:szCs w:val="24"/>
          <w:lang w:val="en-US" w:eastAsia="zh-CN" w:bidi="ar"/>
        </w:rPr>
        <w:t xml:space="preserve">单位与承租(借)方签订的合同,应当符合有关法律和行政法规的规定,明确租赁期限、房屋土地使用范围、租金与租金交付时限、双方的权利与义务以及违约责任等,充分维护单位的合法权益。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ind w:leftChars="0"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第十八条 </w:t>
      </w:r>
      <w:r>
        <w:rPr>
          <w:rFonts w:hint="eastAsia" w:ascii="宋体" w:hAnsi="宋体" w:eastAsia="宋体" w:cs="宋体"/>
          <w:color w:val="000000"/>
          <w:kern w:val="0"/>
          <w:sz w:val="24"/>
          <w:szCs w:val="24"/>
          <w:lang w:val="en-US" w:eastAsia="zh-CN" w:bidi="ar"/>
        </w:rPr>
        <w:t xml:space="preserve">单位与承租(借) 方签订的合同中,必须将"不允许承租(借) 方转租转借"列为强制条款,必须明确将"安全管理责任"纳入合同范围并签订责任书。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第十九条 </w:t>
      </w:r>
      <w:r>
        <w:rPr>
          <w:rFonts w:hint="eastAsia" w:ascii="宋体" w:hAnsi="宋体" w:eastAsia="宋体" w:cs="宋体"/>
          <w:color w:val="000000"/>
          <w:kern w:val="0"/>
          <w:sz w:val="24"/>
          <w:szCs w:val="24"/>
          <w:lang w:val="en-US" w:eastAsia="zh-CN" w:bidi="ar"/>
        </w:rPr>
        <w:t>合同中应当明确约定在出租(借) 期内,遇有单位自身发展需要或不可抗力因素,单位应立即停租停借,解除合同,收回出租(出借) 房屋土地.解除合同的相关事宜依据国家有关法律法规解决。</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第二十条 </w:t>
      </w:r>
      <w:r>
        <w:rPr>
          <w:rFonts w:hint="eastAsia" w:ascii="宋体" w:hAnsi="宋体" w:eastAsia="宋体" w:cs="宋体"/>
          <w:color w:val="000000"/>
          <w:kern w:val="0"/>
          <w:sz w:val="24"/>
          <w:szCs w:val="24"/>
          <w:lang w:val="en-US" w:eastAsia="zh-CN" w:bidi="ar"/>
        </w:rPr>
        <w:t xml:space="preserve">承租(借) 方有下列行为之一的,单位有权解除合同并收回资产,因此造成损失的,由承租(借) 方赔偿: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 利用房屋、土地进行违法活动的;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 擅自拆改房屋结构或者故意损坏房屋结构的;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 擅自改变使用性质的;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 擅自转租、转让、转借承租(借) 房屋、土地的;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(五)生产、储存、经营污染物或者易燃、易爆、有毒等危险物品的;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 其他违反合同约定情形的.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第二十一条</w:t>
      </w:r>
      <w:r>
        <w:rPr>
          <w:rFonts w:hint="eastAsia" w:ascii="宋体" w:hAnsi="宋体" w:eastAsia="宋体" w:cs="宋体"/>
          <w:color w:val="000000"/>
          <w:kern w:val="0"/>
          <w:sz w:val="24"/>
          <w:szCs w:val="24"/>
          <w:lang w:val="en-US" w:eastAsia="zh-CN" w:bidi="ar"/>
        </w:rPr>
        <w:t xml:space="preserve"> 单位出租房屋、土地取得收入,应当纳入单位预算,统一核算,统一管理.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第二十二条</w:t>
      </w:r>
      <w:r>
        <w:rPr>
          <w:rFonts w:hint="eastAsia" w:ascii="宋体" w:hAnsi="宋体" w:eastAsia="宋体" w:cs="宋体"/>
          <w:color w:val="000000"/>
          <w:kern w:val="0"/>
          <w:sz w:val="24"/>
          <w:szCs w:val="24"/>
          <w:lang w:val="en-US" w:eastAsia="zh-CN" w:bidi="ar"/>
        </w:rPr>
        <w:t xml:space="preserve"> 单位应如实反映房屋、土地出租收入,不得隐瞒、截留、挤占、坐支和挪用。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第二十三条 </w:t>
      </w:r>
      <w:r>
        <w:rPr>
          <w:rFonts w:hint="eastAsia" w:ascii="宋体" w:hAnsi="宋体" w:eastAsia="宋体" w:cs="宋体"/>
          <w:color w:val="000000"/>
          <w:kern w:val="0"/>
          <w:sz w:val="24"/>
          <w:szCs w:val="24"/>
          <w:lang w:val="en-US" w:eastAsia="zh-CN" w:bidi="ar"/>
        </w:rPr>
        <w:t>单位要向承租方提供经营服务性收费票据并依法纳税。</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第二十四条 </w:t>
      </w:r>
      <w:r>
        <w:rPr>
          <w:rFonts w:hint="eastAsia" w:ascii="宋体" w:hAnsi="宋体" w:eastAsia="宋体" w:cs="宋体"/>
          <w:color w:val="000000"/>
          <w:kern w:val="0"/>
          <w:sz w:val="24"/>
          <w:szCs w:val="24"/>
          <w:lang w:val="en-US" w:eastAsia="zh-CN" w:bidi="ar"/>
        </w:rPr>
        <w:t>合同期内应由承租(借) 方负担的水、电、气、暖、物业管理等相关费用,按照"谁使用、谁支付”的原则,由承租(借) 方支付.租赁(借用) 期满后,单位不得认购、退回或折价收购承租(借) 方的固定资产或装修费用。</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第二十五条 </w:t>
      </w:r>
      <w:r>
        <w:rPr>
          <w:rFonts w:hint="eastAsia" w:ascii="宋体" w:hAnsi="宋体" w:eastAsia="宋体" w:cs="宋体"/>
          <w:color w:val="000000"/>
          <w:kern w:val="0"/>
          <w:sz w:val="24"/>
          <w:szCs w:val="24"/>
          <w:lang w:val="en-US" w:eastAsia="zh-CN" w:bidi="ar"/>
        </w:rPr>
        <w:t>因受规划拆迁、上级主管部门调整以及单位自身事业发展需要等因素影响,需提前解除租赁合同,应向承租方支付未到期租金或赔偿金的,由单位纳入部门预算列支.由于承租方违反合同约定,导致单位与承租方解除合同,单位收取的违约金视同出租收入进行管理。</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第六章 监督检查</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第二十六条 </w:t>
      </w:r>
      <w:r>
        <w:rPr>
          <w:rFonts w:hint="eastAsia" w:ascii="宋体" w:hAnsi="宋体" w:eastAsia="宋体" w:cs="宋体"/>
          <w:color w:val="000000"/>
          <w:kern w:val="0"/>
          <w:sz w:val="24"/>
          <w:szCs w:val="24"/>
          <w:lang w:val="en-US" w:eastAsia="zh-CN" w:bidi="ar"/>
        </w:rPr>
        <w:t xml:space="preserve">单位房屋、土地出租(出借) 应接受市教委、市财政局、市审计局等有关部门的监督检查。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第二十七条 </w:t>
      </w:r>
      <w:r>
        <w:rPr>
          <w:rFonts w:hint="eastAsia" w:ascii="宋体" w:hAnsi="宋体" w:eastAsia="宋体" w:cs="宋体"/>
          <w:color w:val="000000"/>
          <w:kern w:val="0"/>
          <w:sz w:val="24"/>
          <w:szCs w:val="24"/>
          <w:lang w:val="en-US" w:eastAsia="zh-CN" w:bidi="ar"/>
        </w:rPr>
        <w:t>单位应建立健全内部控制制度,加强对房屋土地出(出借) 行为、收入、合同等方面的管理,制止国有资产使用中的各种违法违纪行为,防止国有资产流失。</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第二十八条 </w:t>
      </w:r>
      <w:r>
        <w:rPr>
          <w:rFonts w:hint="eastAsia" w:ascii="宋体" w:hAnsi="宋体" w:eastAsia="宋体" w:cs="宋体"/>
          <w:color w:val="000000"/>
          <w:kern w:val="0"/>
          <w:sz w:val="24"/>
          <w:szCs w:val="24"/>
          <w:lang w:val="en-US" w:eastAsia="zh-CN" w:bidi="ar"/>
        </w:rPr>
        <w:t>对违反房屋、土地出租(出借) 等管理规定的单位和个人,依规、依纪、依法进行处理。</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第七章 其他事项</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第二十九条</w:t>
      </w:r>
      <w:r>
        <w:rPr>
          <w:rFonts w:hint="eastAsia" w:ascii="宋体" w:hAnsi="宋体" w:eastAsia="宋体" w:cs="宋体"/>
          <w:color w:val="000000"/>
          <w:kern w:val="0"/>
          <w:sz w:val="24"/>
          <w:szCs w:val="24"/>
          <w:lang w:val="en-US" w:eastAsia="zh-CN" w:bidi="ar"/>
        </w:rPr>
        <w:t xml:space="preserve"> 单位在本细则实施前已经违规出租(出借)的,应及时终止出租(出借)行为。确实难以终止的,到期必须收回。</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第三十条 </w:t>
      </w:r>
      <w:r>
        <w:rPr>
          <w:rFonts w:hint="eastAsia" w:ascii="宋体" w:hAnsi="宋体" w:eastAsia="宋体" w:cs="宋体"/>
          <w:color w:val="000000"/>
          <w:kern w:val="0"/>
          <w:sz w:val="24"/>
          <w:szCs w:val="24"/>
          <w:lang w:val="en-US" w:eastAsia="zh-CN" w:bidi="ar"/>
        </w:rPr>
        <w:t>单位应在每年1月31日前将本单位房屋、土地出租(出借) 情况以书面形式报市教委,报告内容包括: 房屋土地出租(出借) 的类别、位置、面积和用途,授权范围内审批的房屋土地出租情况、取得收入及使用情况,管理过程中取得的成效、存在的问题、改进措施以及建议等。</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193" w:afterLines="50" w:line="360" w:lineRule="auto"/>
        <w:jc w:val="center"/>
        <w:textAlignment w:val="auto"/>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第八章 附则</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第三十一条 </w:t>
      </w:r>
      <w:r>
        <w:rPr>
          <w:rFonts w:hint="eastAsia" w:ascii="宋体" w:hAnsi="宋体" w:eastAsia="宋体" w:cs="宋体"/>
          <w:color w:val="000000"/>
          <w:kern w:val="0"/>
          <w:sz w:val="24"/>
          <w:szCs w:val="24"/>
          <w:lang w:val="en-US" w:eastAsia="zh-CN" w:bidi="ar"/>
        </w:rPr>
        <w:t xml:space="preserve">单位应根据北京市国有资产管理相关规定和 本细则,结合工作实际,制定本单位房屋、土地出租(出借) 实施细则。 </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第三十二条 </w:t>
      </w:r>
      <w:r>
        <w:rPr>
          <w:rFonts w:hint="eastAsia" w:ascii="宋体" w:hAnsi="宋体" w:eastAsia="宋体" w:cs="宋体"/>
          <w:color w:val="000000"/>
          <w:kern w:val="0"/>
          <w:sz w:val="24"/>
          <w:szCs w:val="24"/>
          <w:lang w:val="en-US" w:eastAsia="zh-CN" w:bidi="ar"/>
        </w:rPr>
        <w:t>本细则由市教委、市财政局负责解释,自发布之日起实施。</w:t>
      </w: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193"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bookmarkEnd w:id="2"/>
    <w:p>
      <w:pPr>
        <w:spacing w:line="626" w:lineRule="exact"/>
        <w:jc w:val="both"/>
        <w:rPr>
          <w:rFonts w:hint="eastAsia" w:ascii="华文中宋" w:hAnsi="华文中宋" w:eastAsia="华文中宋"/>
          <w:b/>
          <w:bCs/>
          <w:sz w:val="36"/>
        </w:rPr>
      </w:pPr>
    </w:p>
    <w:p>
      <w:pPr>
        <w:rPr>
          <w:rFonts w:ascii="仿宋_GB2312" w:hAnsi="华文仿宋" w:eastAsia="仿宋_GB2312"/>
          <w:sz w:val="32"/>
          <w:szCs w:val="32"/>
        </w:rPr>
      </w:pPr>
    </w:p>
    <w:p>
      <w:pPr>
        <w:widowControl/>
        <w:rPr>
          <w:rFonts w:asciiTheme="minorEastAsia" w:hAnsiTheme="minorEastAsia"/>
          <w:sz w:val="32"/>
          <w:szCs w:val="32"/>
        </w:rPr>
      </w:pPr>
    </w:p>
    <w:sectPr>
      <w:headerReference r:id="rId3" w:type="default"/>
      <w:footerReference r:id="rId4" w:type="default"/>
      <w:pgSz w:w="12240" w:h="15840"/>
      <w:pgMar w:top="1500" w:right="1520" w:bottom="1120" w:left="1640" w:header="0" w:footer="92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- 13 -</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9328785</wp:posOffset>
              </wp:positionV>
              <wp:extent cx="271145"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7114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- 11 -</w:t>
                          </w:r>
                        </w:p>
                      </w:txbxContent>
                    </wps:txbx>
                    <wps:bodyPr lIns="0" tIns="0" rIns="0" bIns="0" upright="1"/>
                  </wps:wsp>
                </a:graphicData>
              </a:graphic>
            </wp:anchor>
          </w:drawing>
        </mc:Choice>
        <mc:Fallback>
          <w:pict>
            <v:shape id="_x0000_s1026" o:spid="_x0000_s1026" o:spt="202" type="#_x0000_t202" style="position:absolute;left:0pt;margin-left:89pt;margin-top:734.55pt;height:12pt;width:21.35pt;mso-position-horizontal-relative:page;mso-position-vertical-relative:page;z-index:-251657216;mso-width-relative:page;mso-height-relative:page;" filled="f" stroked="f" coordsize="21600,21600" o:gfxdata="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jreiO2wAAAA0BAAAPAAAA&#10;AAAAAAEAIAAAACIAAABkcnMvZG93bnJldi54bWxQSwECFAAUAAAACACHTuJAygZCeqABAAAlAwAA&#10;DgAAAAAAAAABACAAAAAqAQAAZHJzL2Uyb0RvYy54bWxQSwUGAAAAAAYABgBZAQAAPA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- 11 -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43"/>
  <w:drawingGridVerticalSpacing w:val="19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15A5F"/>
    <w:rsid w:val="0002084F"/>
    <w:rsid w:val="00060531"/>
    <w:rsid w:val="00064B74"/>
    <w:rsid w:val="00076B3C"/>
    <w:rsid w:val="00080A91"/>
    <w:rsid w:val="000B5A04"/>
    <w:rsid w:val="000D0CFE"/>
    <w:rsid w:val="000D1E0A"/>
    <w:rsid w:val="000E0B64"/>
    <w:rsid w:val="00121F78"/>
    <w:rsid w:val="0013101C"/>
    <w:rsid w:val="00151DC8"/>
    <w:rsid w:val="00153B4C"/>
    <w:rsid w:val="00164B63"/>
    <w:rsid w:val="00176D17"/>
    <w:rsid w:val="00185C94"/>
    <w:rsid w:val="00190F9D"/>
    <w:rsid w:val="001B08E4"/>
    <w:rsid w:val="001C1801"/>
    <w:rsid w:val="001E225A"/>
    <w:rsid w:val="001E77AF"/>
    <w:rsid w:val="0020044D"/>
    <w:rsid w:val="002016BF"/>
    <w:rsid w:val="002145B1"/>
    <w:rsid w:val="00223D96"/>
    <w:rsid w:val="00224D87"/>
    <w:rsid w:val="00232699"/>
    <w:rsid w:val="002634E9"/>
    <w:rsid w:val="00295269"/>
    <w:rsid w:val="002A16AD"/>
    <w:rsid w:val="002A3C0F"/>
    <w:rsid w:val="002A7985"/>
    <w:rsid w:val="002E230B"/>
    <w:rsid w:val="002E6A78"/>
    <w:rsid w:val="00317744"/>
    <w:rsid w:val="003406BF"/>
    <w:rsid w:val="00342E6A"/>
    <w:rsid w:val="0037654C"/>
    <w:rsid w:val="003A7705"/>
    <w:rsid w:val="003B1972"/>
    <w:rsid w:val="003D6445"/>
    <w:rsid w:val="003F5993"/>
    <w:rsid w:val="00460FA5"/>
    <w:rsid w:val="00470E06"/>
    <w:rsid w:val="004875EC"/>
    <w:rsid w:val="004954AF"/>
    <w:rsid w:val="004A1F1E"/>
    <w:rsid w:val="004A4954"/>
    <w:rsid w:val="004D450E"/>
    <w:rsid w:val="004E1DF1"/>
    <w:rsid w:val="00515B16"/>
    <w:rsid w:val="00542421"/>
    <w:rsid w:val="00587D02"/>
    <w:rsid w:val="005C4BA5"/>
    <w:rsid w:val="005D5A6C"/>
    <w:rsid w:val="005E2EED"/>
    <w:rsid w:val="005F0E33"/>
    <w:rsid w:val="00601FD1"/>
    <w:rsid w:val="006112F5"/>
    <w:rsid w:val="0061410A"/>
    <w:rsid w:val="00647B74"/>
    <w:rsid w:val="00654734"/>
    <w:rsid w:val="00655227"/>
    <w:rsid w:val="00673F4E"/>
    <w:rsid w:val="00677B20"/>
    <w:rsid w:val="006A3A77"/>
    <w:rsid w:val="006C567E"/>
    <w:rsid w:val="006D01E8"/>
    <w:rsid w:val="006E66BD"/>
    <w:rsid w:val="007145C8"/>
    <w:rsid w:val="0071672D"/>
    <w:rsid w:val="007417D2"/>
    <w:rsid w:val="00775A11"/>
    <w:rsid w:val="007E0093"/>
    <w:rsid w:val="007F0778"/>
    <w:rsid w:val="00810BE0"/>
    <w:rsid w:val="0084247B"/>
    <w:rsid w:val="00843E96"/>
    <w:rsid w:val="00876C73"/>
    <w:rsid w:val="00883FB9"/>
    <w:rsid w:val="008A2B41"/>
    <w:rsid w:val="008A4827"/>
    <w:rsid w:val="008F1F1D"/>
    <w:rsid w:val="009106CA"/>
    <w:rsid w:val="00933DBC"/>
    <w:rsid w:val="00937C40"/>
    <w:rsid w:val="00963A27"/>
    <w:rsid w:val="009679F3"/>
    <w:rsid w:val="00974C82"/>
    <w:rsid w:val="00982087"/>
    <w:rsid w:val="00984BF9"/>
    <w:rsid w:val="0098746D"/>
    <w:rsid w:val="009A1D96"/>
    <w:rsid w:val="009B7E49"/>
    <w:rsid w:val="009E1855"/>
    <w:rsid w:val="00A11B6C"/>
    <w:rsid w:val="00AB0821"/>
    <w:rsid w:val="00AF2D25"/>
    <w:rsid w:val="00AF473F"/>
    <w:rsid w:val="00AF6068"/>
    <w:rsid w:val="00AF69BB"/>
    <w:rsid w:val="00B0011E"/>
    <w:rsid w:val="00B010B2"/>
    <w:rsid w:val="00B168FD"/>
    <w:rsid w:val="00B17C48"/>
    <w:rsid w:val="00B25AFD"/>
    <w:rsid w:val="00B3715B"/>
    <w:rsid w:val="00B402EA"/>
    <w:rsid w:val="00B6045B"/>
    <w:rsid w:val="00B9170A"/>
    <w:rsid w:val="00BA1979"/>
    <w:rsid w:val="00BA5E3B"/>
    <w:rsid w:val="00BB784A"/>
    <w:rsid w:val="00BD5D0D"/>
    <w:rsid w:val="00BE62D3"/>
    <w:rsid w:val="00C31210"/>
    <w:rsid w:val="00C940A6"/>
    <w:rsid w:val="00CD2D4C"/>
    <w:rsid w:val="00CD5408"/>
    <w:rsid w:val="00CD5E84"/>
    <w:rsid w:val="00D02DB6"/>
    <w:rsid w:val="00D72C8D"/>
    <w:rsid w:val="00D73A32"/>
    <w:rsid w:val="00D9747E"/>
    <w:rsid w:val="00DA5ECE"/>
    <w:rsid w:val="00DB2FD6"/>
    <w:rsid w:val="00E2263B"/>
    <w:rsid w:val="00E24F4C"/>
    <w:rsid w:val="00E51534"/>
    <w:rsid w:val="00E90F27"/>
    <w:rsid w:val="00EC215C"/>
    <w:rsid w:val="00EC7C82"/>
    <w:rsid w:val="00EE2934"/>
    <w:rsid w:val="00F0250E"/>
    <w:rsid w:val="00F03212"/>
    <w:rsid w:val="00F272C4"/>
    <w:rsid w:val="00F523FC"/>
    <w:rsid w:val="00F65A27"/>
    <w:rsid w:val="00F75FC7"/>
    <w:rsid w:val="00FC29B1"/>
    <w:rsid w:val="00FE29B1"/>
    <w:rsid w:val="02EE1E26"/>
    <w:rsid w:val="082675F0"/>
    <w:rsid w:val="0B791627"/>
    <w:rsid w:val="105406F1"/>
    <w:rsid w:val="116D68D2"/>
    <w:rsid w:val="16683F88"/>
    <w:rsid w:val="18137A37"/>
    <w:rsid w:val="226E6DB3"/>
    <w:rsid w:val="267328B8"/>
    <w:rsid w:val="2776576A"/>
    <w:rsid w:val="30F97ADA"/>
    <w:rsid w:val="3B1D6CB1"/>
    <w:rsid w:val="3BC435DE"/>
    <w:rsid w:val="3C4F48BB"/>
    <w:rsid w:val="3E031B5F"/>
    <w:rsid w:val="41845291"/>
    <w:rsid w:val="42633AC6"/>
    <w:rsid w:val="46D13EC9"/>
    <w:rsid w:val="4F2279AF"/>
    <w:rsid w:val="513A2CA6"/>
    <w:rsid w:val="55DB5651"/>
    <w:rsid w:val="59EA6657"/>
    <w:rsid w:val="698C64B2"/>
    <w:rsid w:val="6DB20372"/>
    <w:rsid w:val="6DD52CAB"/>
    <w:rsid w:val="775D74A6"/>
    <w:rsid w:val="788515D6"/>
    <w:rsid w:val="7B2671A3"/>
    <w:rsid w:val="7E12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2"/>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24"/>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Body Text"/>
    <w:basedOn w:val="1"/>
    <w:link w:val="42"/>
    <w:unhideWhenUsed/>
    <w:qFormat/>
    <w:uiPriority w:val="0"/>
    <w:pPr>
      <w:spacing w:after="120"/>
    </w:pPr>
    <w:rPr>
      <w:rFonts w:ascii="Calibri" w:hAnsi="Calibri" w:eastAsia="宋体" w:cs="Times New Roman"/>
    </w:rPr>
  </w:style>
  <w:style w:type="paragraph" w:styleId="7">
    <w:name w:val="Body Text Indent"/>
    <w:basedOn w:val="1"/>
    <w:link w:val="37"/>
    <w:qFormat/>
    <w:uiPriority w:val="99"/>
    <w:pPr>
      <w:tabs>
        <w:tab w:val="left" w:pos="0"/>
      </w:tabs>
      <w:spacing w:line="460" w:lineRule="exact"/>
      <w:ind w:right="349" w:rightChars="166" w:firstLine="641"/>
    </w:pPr>
    <w:rPr>
      <w:rFonts w:ascii="仿宋_GB2312" w:hAnsi="Times New Roman" w:eastAsia="仿宋_GB2312" w:cs="Times New Roman"/>
      <w:sz w:val="32"/>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tabs>
        <w:tab w:val="right" w:leader="dot" w:pos="8834"/>
      </w:tabs>
      <w:spacing w:line="360" w:lineRule="exact"/>
      <w:ind w:left="840" w:leftChars="400"/>
    </w:pPr>
  </w:style>
  <w:style w:type="paragraph" w:styleId="10">
    <w:name w:val="Plain Text"/>
    <w:basedOn w:val="1"/>
    <w:link w:val="44"/>
    <w:qFormat/>
    <w:uiPriority w:val="0"/>
    <w:rPr>
      <w:rFonts w:ascii="宋体" w:hAnsi="Courier New" w:eastAsia="宋体" w:cs="Courier New"/>
      <w:szCs w:val="21"/>
    </w:rPr>
  </w:style>
  <w:style w:type="paragraph" w:styleId="11">
    <w:name w:val="toc 8"/>
    <w:basedOn w:val="1"/>
    <w:next w:val="1"/>
    <w:unhideWhenUsed/>
    <w:qFormat/>
    <w:uiPriority w:val="39"/>
    <w:pPr>
      <w:ind w:left="2940" w:leftChars="1400"/>
    </w:pPr>
  </w:style>
  <w:style w:type="paragraph" w:styleId="12">
    <w:name w:val="Date"/>
    <w:basedOn w:val="1"/>
    <w:next w:val="1"/>
    <w:link w:val="43"/>
    <w:qFormat/>
    <w:uiPriority w:val="0"/>
    <w:rPr>
      <w:rFonts w:ascii="仿宋_GB2312" w:hAnsi="Times New Roman" w:eastAsia="仿宋_GB2312" w:cs="Times New Roman"/>
      <w:sz w:val="30"/>
      <w:szCs w:val="20"/>
    </w:rPr>
  </w:style>
  <w:style w:type="paragraph" w:styleId="13">
    <w:name w:val="Balloon Text"/>
    <w:basedOn w:val="1"/>
    <w:link w:val="40"/>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tabs>
        <w:tab w:val="right" w:leader="dot" w:pos="8834"/>
      </w:tabs>
      <w:spacing w:line="410" w:lineRule="exact"/>
      <w:ind w:left="560" w:leftChars="200"/>
      <w:jc w:val="center"/>
    </w:pPr>
    <w:rPr>
      <w:b/>
      <w:sz w:val="32"/>
    </w:rPr>
  </w:style>
  <w:style w:type="paragraph" w:styleId="20">
    <w:name w:val="toc 9"/>
    <w:basedOn w:val="1"/>
    <w:next w:val="1"/>
    <w:unhideWhenUsed/>
    <w:qFormat/>
    <w:uiPriority w:val="39"/>
    <w:pPr>
      <w:ind w:left="3360" w:leftChars="1600"/>
    </w:pPr>
  </w:style>
  <w:style w:type="paragraph" w:styleId="21">
    <w:name w:val="Body Text 2"/>
    <w:basedOn w:val="1"/>
    <w:link w:val="49"/>
    <w:qFormat/>
    <w:uiPriority w:val="0"/>
    <w:pPr>
      <w:spacing w:after="120" w:line="480" w:lineRule="auto"/>
    </w:pPr>
    <w:rPr>
      <w:rFonts w:ascii="Times New Roman" w:hAnsi="Times New Roman" w:eastAsia="宋体" w:cs="Times New Roman"/>
      <w:szCs w:val="24"/>
    </w:rPr>
  </w:style>
  <w:style w:type="paragraph" w:styleId="22">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link w:val="38"/>
    <w:qFormat/>
    <w:uiPriority w:val="0"/>
    <w:pPr>
      <w:spacing w:before="240" w:after="60"/>
      <w:jc w:val="center"/>
      <w:outlineLvl w:val="0"/>
    </w:pPr>
    <w:rPr>
      <w:rFonts w:ascii="Cambria" w:hAnsi="Cambria" w:eastAsia="宋体" w:cs="Times New Roman"/>
      <w:b/>
      <w:bCs/>
      <w:sz w:val="32"/>
      <w:szCs w:val="32"/>
    </w:rPr>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unhideWhenUsed/>
    <w:qFormat/>
    <w:uiPriority w:val="99"/>
    <w:rPr>
      <w:color w:val="0000FF"/>
      <w:u w:val="single"/>
    </w:rPr>
  </w:style>
  <w:style w:type="character" w:customStyle="1" w:styleId="31">
    <w:name w:val="标题 1 Char"/>
    <w:basedOn w:val="27"/>
    <w:link w:val="2"/>
    <w:qFormat/>
    <w:uiPriority w:val="9"/>
    <w:rPr>
      <w:rFonts w:ascii="Times New Roman" w:hAnsi="Times New Roman" w:eastAsia="宋体" w:cs="Times New Roman"/>
      <w:b/>
      <w:bCs/>
      <w:kern w:val="44"/>
      <w:sz w:val="44"/>
      <w:szCs w:val="44"/>
    </w:rPr>
  </w:style>
  <w:style w:type="character" w:customStyle="1" w:styleId="32">
    <w:name w:val="标题 2 Char"/>
    <w:basedOn w:val="27"/>
    <w:link w:val="3"/>
    <w:qFormat/>
    <w:uiPriority w:val="9"/>
    <w:rPr>
      <w:rFonts w:ascii="Arial" w:hAnsi="Arial" w:eastAsia="黑体" w:cs="Times New Roman"/>
      <w:b/>
      <w:bCs/>
      <w:sz w:val="32"/>
      <w:szCs w:val="32"/>
    </w:rPr>
  </w:style>
  <w:style w:type="character" w:customStyle="1" w:styleId="33">
    <w:name w:val="标题 3 Char"/>
    <w:basedOn w:val="27"/>
    <w:link w:val="4"/>
    <w:qFormat/>
    <w:uiPriority w:val="9"/>
    <w:rPr>
      <w:b/>
      <w:bCs/>
      <w:sz w:val="24"/>
      <w:szCs w:val="32"/>
    </w:rPr>
  </w:style>
  <w:style w:type="character" w:customStyle="1" w:styleId="34">
    <w:name w:val="页眉 Char"/>
    <w:basedOn w:val="27"/>
    <w:link w:val="15"/>
    <w:qFormat/>
    <w:uiPriority w:val="99"/>
    <w:rPr>
      <w:sz w:val="18"/>
      <w:szCs w:val="18"/>
    </w:rPr>
  </w:style>
  <w:style w:type="character" w:customStyle="1" w:styleId="35">
    <w:name w:val="页脚 Char"/>
    <w:basedOn w:val="27"/>
    <w:link w:val="14"/>
    <w:qFormat/>
    <w:uiPriority w:val="99"/>
    <w:rPr>
      <w:sz w:val="18"/>
      <w:szCs w:val="18"/>
    </w:rPr>
  </w:style>
  <w:style w:type="paragraph" w:styleId="36">
    <w:name w:val="List Paragraph"/>
    <w:basedOn w:val="1"/>
    <w:qFormat/>
    <w:uiPriority w:val="34"/>
    <w:pPr>
      <w:ind w:firstLine="420" w:firstLineChars="200"/>
    </w:pPr>
  </w:style>
  <w:style w:type="character" w:customStyle="1" w:styleId="37">
    <w:name w:val="正文文本缩进 Char"/>
    <w:basedOn w:val="27"/>
    <w:link w:val="7"/>
    <w:qFormat/>
    <w:uiPriority w:val="99"/>
    <w:rPr>
      <w:rFonts w:ascii="仿宋_GB2312" w:hAnsi="Times New Roman" w:eastAsia="仿宋_GB2312" w:cs="Times New Roman"/>
      <w:sz w:val="32"/>
      <w:szCs w:val="24"/>
    </w:rPr>
  </w:style>
  <w:style w:type="character" w:customStyle="1" w:styleId="38">
    <w:name w:val="标题 Char1"/>
    <w:basedOn w:val="27"/>
    <w:link w:val="24"/>
    <w:qFormat/>
    <w:uiPriority w:val="0"/>
    <w:rPr>
      <w:rFonts w:ascii="Cambria" w:hAnsi="Cambria" w:eastAsia="宋体" w:cs="Times New Roman"/>
      <w:b/>
      <w:bCs/>
      <w:sz w:val="32"/>
      <w:szCs w:val="32"/>
    </w:rPr>
  </w:style>
  <w:style w:type="character" w:customStyle="1" w:styleId="39">
    <w:name w:val="标题 Char"/>
    <w:basedOn w:val="27"/>
    <w:qFormat/>
    <w:uiPriority w:val="10"/>
    <w:rPr>
      <w:rFonts w:eastAsia="宋体" w:asciiTheme="majorHAnsi" w:hAnsiTheme="majorHAnsi" w:cstheme="majorBidi"/>
      <w:b/>
      <w:bCs/>
      <w:sz w:val="32"/>
      <w:szCs w:val="32"/>
    </w:rPr>
  </w:style>
  <w:style w:type="character" w:customStyle="1" w:styleId="40">
    <w:name w:val="批注框文本 Char"/>
    <w:basedOn w:val="27"/>
    <w:link w:val="13"/>
    <w:semiHidden/>
    <w:qFormat/>
    <w:uiPriority w:val="99"/>
    <w:rPr>
      <w:sz w:val="18"/>
      <w:szCs w:val="18"/>
    </w:rPr>
  </w:style>
  <w:style w:type="paragraph" w:customStyle="1" w:styleId="4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2">
    <w:name w:val="正文文本 Char"/>
    <w:basedOn w:val="27"/>
    <w:link w:val="6"/>
    <w:qFormat/>
    <w:uiPriority w:val="0"/>
    <w:rPr>
      <w:rFonts w:ascii="Calibri" w:hAnsi="Calibri" w:eastAsia="宋体" w:cs="Times New Roman"/>
    </w:rPr>
  </w:style>
  <w:style w:type="character" w:customStyle="1" w:styleId="43">
    <w:name w:val="日期 Char"/>
    <w:basedOn w:val="27"/>
    <w:link w:val="12"/>
    <w:qFormat/>
    <w:uiPriority w:val="99"/>
    <w:rPr>
      <w:rFonts w:ascii="仿宋_GB2312" w:hAnsi="Times New Roman" w:eastAsia="仿宋_GB2312" w:cs="Times New Roman"/>
      <w:sz w:val="30"/>
      <w:szCs w:val="20"/>
    </w:rPr>
  </w:style>
  <w:style w:type="character" w:customStyle="1" w:styleId="44">
    <w:name w:val="纯文本 Char"/>
    <w:basedOn w:val="27"/>
    <w:link w:val="10"/>
    <w:qFormat/>
    <w:uiPriority w:val="0"/>
    <w:rPr>
      <w:rFonts w:ascii="宋体" w:hAnsi="Courier New" w:eastAsia="宋体" w:cs="Courier New"/>
      <w:szCs w:val="21"/>
    </w:rPr>
  </w:style>
  <w:style w:type="character" w:customStyle="1" w:styleId="45">
    <w:name w:val="maintext1"/>
    <w:qFormat/>
    <w:uiPriority w:val="0"/>
    <w:rPr>
      <w:rFonts w:hint="default" w:ascii="Verdana" w:hAnsi="Verdana"/>
      <w:spacing w:val="320"/>
      <w:sz w:val="20"/>
      <w:szCs w:val="20"/>
    </w:rPr>
  </w:style>
  <w:style w:type="paragraph" w:customStyle="1" w:styleId="46">
    <w:name w:val="列出段落1"/>
    <w:basedOn w:val="1"/>
    <w:qFormat/>
    <w:uiPriority w:val="34"/>
    <w:pPr>
      <w:ind w:firstLine="420" w:firstLineChars="200"/>
    </w:pPr>
    <w:rPr>
      <w:rFonts w:ascii="Cambria" w:hAnsi="Cambria" w:eastAsia="宋体" w:cs="Times New Roman"/>
      <w:sz w:val="24"/>
      <w:szCs w:val="24"/>
    </w:rPr>
  </w:style>
  <w:style w:type="paragraph" w:customStyle="1" w:styleId="4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正文文本 2 Char"/>
    <w:basedOn w:val="27"/>
    <w:link w:val="21"/>
    <w:qFormat/>
    <w:uiPriority w:val="0"/>
    <w:rPr>
      <w:rFonts w:ascii="Times New Roman" w:hAnsi="Times New Roman" w:eastAsia="宋体" w:cs="Times New Roman"/>
      <w:szCs w:val="24"/>
    </w:rPr>
  </w:style>
  <w:style w:type="character" w:customStyle="1" w:styleId="50">
    <w:name w:val="HTML 预设格式 Char"/>
    <w:basedOn w:val="27"/>
    <w:link w:val="22"/>
    <w:qFormat/>
    <w:uiPriority w:val="0"/>
    <w:rPr>
      <w:rFonts w:ascii="Arial" w:hAnsi="Arial" w:eastAsia="宋体" w:cs="Arial"/>
      <w:kern w:val="0"/>
      <w:szCs w:val="21"/>
    </w:rPr>
  </w:style>
  <w:style w:type="paragraph" w:customStyle="1" w:styleId="51">
    <w:name w:val="Char1"/>
    <w:basedOn w:val="1"/>
    <w:semiHidden/>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52">
    <w:name w:val="Char"/>
    <w:basedOn w:val="1"/>
    <w:semiHidden/>
    <w:qFormat/>
    <w:uiPriority w:val="0"/>
    <w:pPr>
      <w:snapToGrid w:val="0"/>
      <w:spacing w:line="520" w:lineRule="exact"/>
    </w:pPr>
    <w:rPr>
      <w:rFonts w:ascii="黑体" w:hAnsi="Arial" w:eastAsia="黑体" w:cs="Times New Roman"/>
      <w:sz w:val="30"/>
      <w:szCs w:val="30"/>
    </w:rPr>
  </w:style>
  <w:style w:type="paragraph" w:customStyle="1" w:styleId="53">
    <w:name w:val="五级条标题"/>
    <w:basedOn w:val="1"/>
    <w:next w:val="1"/>
    <w:qFormat/>
    <w:uiPriority w:val="0"/>
    <w:pPr>
      <w:widowControl/>
      <w:ind w:right="4" w:rightChars="4"/>
      <w:jc w:val="left"/>
      <w:outlineLvl w:val="6"/>
    </w:pPr>
    <w:rPr>
      <w:rFonts w:ascii="Times New Roman" w:hAnsi="Times New Roman" w:eastAsia="仿宋_GB2312" w:cs="Times New Roman"/>
      <w:sz w:val="28"/>
      <w:szCs w:val="20"/>
    </w:rPr>
  </w:style>
  <w:style w:type="paragraph" w:customStyle="1" w:styleId="54">
    <w:name w:val="Table Paragraph"/>
    <w:basedOn w:val="1"/>
    <w:qFormat/>
    <w:uiPriority w:val="1"/>
    <w:pPr>
      <w:spacing w:before="128"/>
      <w:ind w:left="108"/>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308</Pages>
  <Words>155910</Words>
  <Characters>158915</Characters>
  <Lines>1</Lines>
  <Paragraphs>1</Paragraphs>
  <TotalTime>38</TotalTime>
  <ScaleCrop>false</ScaleCrop>
  <LinksUpToDate>false</LinksUpToDate>
  <CharactersWithSpaces>163628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2016-12-19T03:41:00Z</dcterms:created>
  <dc:creator>hp</dc:creator>
  <cp:lastModifiedBy>wyx</cp:lastModifiedBy>
  <cp:lastPrinted>2017-09-27T02:05:00Z</cp:lastPrinted>
  <dcterms:modified xsi:type="dcterms:W3CDTF">2023-08-25T02:21:42Z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E0AB740CF4124EA99F7170752A12F44C</vt:lpwstr>
  </property>
</Properties>
</file>